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272" w:rsidRPr="00EF6272" w:rsidRDefault="00EF6272" w:rsidP="00EF6272">
      <w:pPr>
        <w:jc w:val="center"/>
        <w:rPr>
          <w:b/>
          <w:sz w:val="32"/>
          <w:szCs w:val="28"/>
        </w:rPr>
      </w:pPr>
      <w:r w:rsidRPr="00EF6272">
        <w:rPr>
          <w:b/>
          <w:sz w:val="32"/>
          <w:szCs w:val="28"/>
        </w:rPr>
        <w:t>Порівняльна таблиця</w:t>
      </w:r>
    </w:p>
    <w:p w:rsidR="00EF6272" w:rsidRPr="00CE04D8" w:rsidRDefault="00EF6272" w:rsidP="00833086">
      <w:pPr>
        <w:rPr>
          <w:sz w:val="16"/>
          <w:szCs w:val="16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7320"/>
        <w:gridCol w:w="7320"/>
      </w:tblGrid>
      <w:tr w:rsidR="00EF6272" w:rsidRPr="00CE04D8" w:rsidTr="00265ACE">
        <w:trPr>
          <w:trHeight w:val="713"/>
          <w:tblHeader/>
        </w:trPr>
        <w:tc>
          <w:tcPr>
            <w:tcW w:w="7320" w:type="dxa"/>
          </w:tcPr>
          <w:p w:rsidR="00EF6272" w:rsidRPr="002700A0" w:rsidRDefault="00EF6272" w:rsidP="00EF6272">
            <w:pPr>
              <w:jc w:val="center"/>
              <w:rPr>
                <w:b/>
                <w:sz w:val="26"/>
                <w:szCs w:val="26"/>
              </w:rPr>
            </w:pPr>
            <w:r w:rsidRPr="002700A0">
              <w:rPr>
                <w:b/>
                <w:sz w:val="26"/>
                <w:szCs w:val="26"/>
              </w:rPr>
              <w:t>Пункти рішення Львівської обласної ради</w:t>
            </w:r>
          </w:p>
          <w:p w:rsidR="00EF6272" w:rsidRPr="002700A0" w:rsidRDefault="00EF6272" w:rsidP="00CE04D8">
            <w:pPr>
              <w:jc w:val="center"/>
              <w:rPr>
                <w:b/>
                <w:sz w:val="26"/>
                <w:szCs w:val="26"/>
              </w:rPr>
            </w:pPr>
            <w:r w:rsidRPr="002700A0">
              <w:rPr>
                <w:b/>
                <w:sz w:val="26"/>
                <w:szCs w:val="26"/>
              </w:rPr>
              <w:t>від 25.10.2016 № 272</w:t>
            </w:r>
            <w:r w:rsidR="00CE04D8" w:rsidRPr="002700A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320" w:type="dxa"/>
          </w:tcPr>
          <w:p w:rsidR="00EF6272" w:rsidRPr="002700A0" w:rsidRDefault="00EF6272" w:rsidP="00EF6272">
            <w:pPr>
              <w:jc w:val="center"/>
              <w:rPr>
                <w:b/>
                <w:sz w:val="26"/>
                <w:szCs w:val="26"/>
              </w:rPr>
            </w:pPr>
            <w:r w:rsidRPr="002700A0">
              <w:rPr>
                <w:b/>
                <w:sz w:val="26"/>
                <w:szCs w:val="26"/>
              </w:rPr>
              <w:t>Нова редакція пунктів рішення</w:t>
            </w:r>
          </w:p>
        </w:tc>
      </w:tr>
      <w:tr w:rsidR="00EF6272" w:rsidRPr="00CE04D8" w:rsidTr="00EF6272">
        <w:tc>
          <w:tcPr>
            <w:tcW w:w="7320" w:type="dxa"/>
          </w:tcPr>
          <w:p w:rsidR="00EF6272" w:rsidRPr="002700A0" w:rsidRDefault="00EF6272" w:rsidP="00833086">
            <w:pPr>
              <w:rPr>
                <w:b/>
                <w:i/>
                <w:sz w:val="26"/>
                <w:szCs w:val="26"/>
              </w:rPr>
            </w:pPr>
            <w:r w:rsidRPr="002700A0">
              <w:rPr>
                <w:b/>
                <w:i/>
                <w:sz w:val="26"/>
                <w:szCs w:val="26"/>
              </w:rPr>
              <w:t>стара редакція п. 18 рішення</w:t>
            </w:r>
          </w:p>
        </w:tc>
        <w:tc>
          <w:tcPr>
            <w:tcW w:w="7320" w:type="dxa"/>
          </w:tcPr>
          <w:p w:rsidR="00EF6272" w:rsidRPr="002700A0" w:rsidRDefault="00EF6272" w:rsidP="00833086">
            <w:pPr>
              <w:rPr>
                <w:b/>
                <w:i/>
                <w:sz w:val="26"/>
                <w:szCs w:val="26"/>
              </w:rPr>
            </w:pPr>
            <w:r w:rsidRPr="002700A0">
              <w:rPr>
                <w:b/>
                <w:i/>
                <w:sz w:val="26"/>
                <w:szCs w:val="26"/>
              </w:rPr>
              <w:t>нова редакція п. 18</w:t>
            </w:r>
          </w:p>
        </w:tc>
      </w:tr>
      <w:tr w:rsidR="00EF6272" w:rsidRPr="00CE04D8" w:rsidTr="00265ACE">
        <w:trPr>
          <w:trHeight w:val="1916"/>
        </w:trPr>
        <w:tc>
          <w:tcPr>
            <w:tcW w:w="7320" w:type="dxa"/>
          </w:tcPr>
          <w:p w:rsidR="00EF6272" w:rsidRPr="002700A0" w:rsidRDefault="00CE04D8" w:rsidP="00EF6272">
            <w:pPr>
              <w:ind w:firstLine="720"/>
              <w:rPr>
                <w:sz w:val="26"/>
                <w:szCs w:val="26"/>
              </w:rPr>
            </w:pPr>
            <w:r w:rsidRPr="002700A0">
              <w:rPr>
                <w:b/>
                <w:color w:val="000000"/>
                <w:sz w:val="26"/>
                <w:szCs w:val="26"/>
                <w:lang w:eastAsia="uk-UA"/>
              </w:rPr>
              <w:t>18.</w:t>
            </w:r>
            <w:r w:rsidRPr="002700A0">
              <w:rPr>
                <w:color w:val="000000"/>
                <w:sz w:val="26"/>
                <w:szCs w:val="26"/>
                <w:lang w:eastAsia="uk-UA"/>
              </w:rPr>
              <w:t> </w:t>
            </w:r>
            <w:r w:rsidR="00EF6272" w:rsidRPr="002700A0">
              <w:rPr>
                <w:color w:val="000000"/>
                <w:sz w:val="26"/>
                <w:szCs w:val="26"/>
                <w:lang w:eastAsia="uk-UA"/>
              </w:rPr>
              <w:t xml:space="preserve">Головний розпорядник коштів обласного бюджету </w:t>
            </w:r>
            <w:r w:rsidR="00EF6272" w:rsidRPr="002700A0">
              <w:rPr>
                <w:color w:val="000000"/>
                <w:sz w:val="26"/>
                <w:szCs w:val="26"/>
              </w:rPr>
              <w:t xml:space="preserve">щоквартально (наростаючим підсумком), до 15 числа наступного місяця після звітного періоду надає до обласної ради звіт про стан виконання заходів програми за формою, згідно з </w:t>
            </w:r>
            <w:r w:rsidR="00EF6272" w:rsidRPr="002700A0">
              <w:rPr>
                <w:bCs/>
                <w:sz w:val="26"/>
                <w:szCs w:val="26"/>
              </w:rPr>
              <w:t>додатком 1</w:t>
            </w:r>
            <w:r w:rsidR="004A08B0" w:rsidRPr="002700A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320" w:type="dxa"/>
          </w:tcPr>
          <w:p w:rsidR="00EF6272" w:rsidRPr="002700A0" w:rsidRDefault="00CE04D8" w:rsidP="00EF6272">
            <w:pPr>
              <w:ind w:firstLine="720"/>
              <w:rPr>
                <w:bCs/>
                <w:sz w:val="26"/>
                <w:szCs w:val="26"/>
              </w:rPr>
            </w:pPr>
            <w:r w:rsidRPr="002700A0">
              <w:rPr>
                <w:b/>
                <w:color w:val="000000"/>
                <w:sz w:val="26"/>
                <w:szCs w:val="26"/>
                <w:lang w:eastAsia="uk-UA"/>
              </w:rPr>
              <w:t>18.</w:t>
            </w:r>
            <w:r w:rsidRPr="002700A0">
              <w:rPr>
                <w:color w:val="000000"/>
                <w:sz w:val="26"/>
                <w:szCs w:val="26"/>
                <w:lang w:eastAsia="uk-UA"/>
              </w:rPr>
              <w:t> </w:t>
            </w:r>
            <w:r w:rsidR="00EF6272" w:rsidRPr="002700A0">
              <w:rPr>
                <w:color w:val="000000"/>
                <w:sz w:val="26"/>
                <w:szCs w:val="26"/>
                <w:lang w:eastAsia="uk-UA"/>
              </w:rPr>
              <w:t xml:space="preserve">Головний розпорядник коштів обласного бюджету </w:t>
            </w:r>
            <w:r w:rsidR="00EF6272" w:rsidRPr="002700A0">
              <w:rPr>
                <w:color w:val="000000"/>
                <w:sz w:val="26"/>
                <w:szCs w:val="26"/>
              </w:rPr>
              <w:t xml:space="preserve">щоквартально (наростаючим підсумком), до 15 числа наступного місяця після звітного періоду надає до обласної ради звіт про стан виконання заходів програми за формою, згідно з </w:t>
            </w:r>
            <w:r w:rsidR="00EF6272" w:rsidRPr="002700A0">
              <w:rPr>
                <w:bCs/>
                <w:sz w:val="26"/>
                <w:szCs w:val="26"/>
              </w:rPr>
              <w:t xml:space="preserve">додатком 1, </w:t>
            </w:r>
            <w:r w:rsidR="00EF6272" w:rsidRPr="002700A0">
              <w:rPr>
                <w:b/>
                <w:bCs/>
                <w:sz w:val="26"/>
                <w:szCs w:val="26"/>
              </w:rPr>
              <w:t>окрім річного</w:t>
            </w:r>
            <w:r w:rsidR="004A08B0" w:rsidRPr="002700A0">
              <w:rPr>
                <w:b/>
                <w:bCs/>
                <w:sz w:val="26"/>
                <w:szCs w:val="26"/>
              </w:rPr>
              <w:t xml:space="preserve"> звіту</w:t>
            </w:r>
            <w:r w:rsidR="00EF6272" w:rsidRPr="002700A0">
              <w:rPr>
                <w:b/>
                <w:bCs/>
                <w:sz w:val="26"/>
                <w:szCs w:val="26"/>
              </w:rPr>
              <w:t>.</w:t>
            </w:r>
          </w:p>
          <w:p w:rsidR="004851D4" w:rsidRPr="004851D4" w:rsidRDefault="00EF6272" w:rsidP="004851D4">
            <w:pPr>
              <w:ind w:firstLine="720"/>
              <w:rPr>
                <w:b/>
                <w:bCs/>
                <w:sz w:val="26"/>
                <w:szCs w:val="26"/>
              </w:rPr>
            </w:pPr>
            <w:r w:rsidRPr="002700A0">
              <w:rPr>
                <w:b/>
                <w:bCs/>
                <w:sz w:val="26"/>
                <w:szCs w:val="26"/>
              </w:rPr>
              <w:t xml:space="preserve">Річні звіти </w:t>
            </w:r>
            <w:r w:rsidR="00A50D7C">
              <w:rPr>
                <w:b/>
                <w:bCs/>
                <w:sz w:val="26"/>
                <w:szCs w:val="26"/>
              </w:rPr>
              <w:t xml:space="preserve">за формою, </w:t>
            </w:r>
            <w:r w:rsidRPr="002700A0">
              <w:rPr>
                <w:b/>
                <w:bCs/>
                <w:sz w:val="26"/>
                <w:szCs w:val="26"/>
              </w:rPr>
              <w:t>згідно з додатком 1 подаються до 25 січня.</w:t>
            </w:r>
          </w:p>
        </w:tc>
      </w:tr>
      <w:tr w:rsidR="004851D4" w:rsidRPr="00CE04D8" w:rsidTr="004851D4">
        <w:tc>
          <w:tcPr>
            <w:tcW w:w="7320" w:type="dxa"/>
          </w:tcPr>
          <w:p w:rsidR="004851D4" w:rsidRPr="002700A0" w:rsidRDefault="004851D4" w:rsidP="00CC63C9">
            <w:pPr>
              <w:rPr>
                <w:b/>
                <w:i/>
                <w:sz w:val="26"/>
                <w:szCs w:val="26"/>
              </w:rPr>
            </w:pPr>
            <w:r w:rsidRPr="002700A0">
              <w:rPr>
                <w:b/>
                <w:i/>
                <w:sz w:val="26"/>
                <w:szCs w:val="26"/>
              </w:rPr>
              <w:t xml:space="preserve">стара редакція </w:t>
            </w:r>
            <w:r>
              <w:rPr>
                <w:b/>
                <w:i/>
                <w:sz w:val="26"/>
                <w:szCs w:val="26"/>
              </w:rPr>
              <w:t>п. 21</w:t>
            </w:r>
            <w:r w:rsidRPr="002700A0">
              <w:rPr>
                <w:b/>
                <w:i/>
                <w:sz w:val="26"/>
                <w:szCs w:val="26"/>
              </w:rPr>
              <w:t xml:space="preserve"> рішення</w:t>
            </w:r>
          </w:p>
        </w:tc>
        <w:tc>
          <w:tcPr>
            <w:tcW w:w="7320" w:type="dxa"/>
          </w:tcPr>
          <w:p w:rsidR="004851D4" w:rsidRPr="002700A0" w:rsidRDefault="004851D4" w:rsidP="00CC63C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нова редакція п. 21</w:t>
            </w:r>
          </w:p>
        </w:tc>
      </w:tr>
      <w:tr w:rsidR="00CE04D8" w:rsidRPr="00CE04D8" w:rsidTr="00265ACE">
        <w:trPr>
          <w:trHeight w:val="1240"/>
        </w:trPr>
        <w:tc>
          <w:tcPr>
            <w:tcW w:w="7320" w:type="dxa"/>
          </w:tcPr>
          <w:p w:rsidR="00CE04D8" w:rsidRPr="002700A0" w:rsidRDefault="002700A0" w:rsidP="00EF6272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b/>
                <w:sz w:val="26"/>
                <w:szCs w:val="26"/>
                <w:lang w:eastAsia="uk-UA"/>
              </w:rPr>
              <w:t>21.</w:t>
            </w:r>
            <w:r w:rsidRPr="002700A0">
              <w:rPr>
                <w:sz w:val="26"/>
                <w:szCs w:val="26"/>
                <w:lang w:eastAsia="uk-UA"/>
              </w:rPr>
              <w:t> </w:t>
            </w:r>
            <w:r w:rsidR="00CE04D8" w:rsidRPr="002700A0">
              <w:rPr>
                <w:sz w:val="26"/>
                <w:szCs w:val="26"/>
                <w:lang w:eastAsia="uk-UA"/>
              </w:rPr>
              <w:t>Профільна постійна комісія, з урахуванням результатів розгляду, скеровує звіти головних розпорядників коштів на розгляд пос</w:t>
            </w:r>
            <w:bookmarkStart w:id="0" w:name="_GoBack"/>
            <w:bookmarkEnd w:id="0"/>
            <w:r w:rsidR="00CE04D8" w:rsidRPr="002700A0">
              <w:rPr>
                <w:sz w:val="26"/>
                <w:szCs w:val="26"/>
                <w:lang w:eastAsia="uk-UA"/>
              </w:rPr>
              <w:t xml:space="preserve">тійній комісії з питань бюджету, </w:t>
            </w:r>
            <w:r w:rsidR="00CE04D8" w:rsidRPr="002700A0">
              <w:rPr>
                <w:color w:val="000000"/>
                <w:sz w:val="26"/>
                <w:szCs w:val="26"/>
              </w:rPr>
              <w:t>соціально-економічного розвитку</w:t>
            </w:r>
            <w:r w:rsidR="00CE04D8" w:rsidRPr="002700A0">
              <w:rPr>
                <w:sz w:val="26"/>
                <w:szCs w:val="26"/>
                <w:lang w:eastAsia="uk-UA"/>
              </w:rPr>
              <w:t>.</w:t>
            </w:r>
          </w:p>
        </w:tc>
        <w:tc>
          <w:tcPr>
            <w:tcW w:w="7320" w:type="dxa"/>
          </w:tcPr>
          <w:p w:rsidR="00CE04D8" w:rsidRPr="002700A0" w:rsidRDefault="002700A0" w:rsidP="00CE04D8">
            <w:pPr>
              <w:ind w:firstLine="720"/>
              <w:rPr>
                <w:sz w:val="26"/>
                <w:szCs w:val="26"/>
                <w:lang w:eastAsia="uk-UA"/>
              </w:rPr>
            </w:pPr>
            <w:r w:rsidRPr="002700A0">
              <w:rPr>
                <w:b/>
                <w:sz w:val="26"/>
                <w:szCs w:val="26"/>
                <w:lang w:eastAsia="uk-UA"/>
              </w:rPr>
              <w:t>21.</w:t>
            </w:r>
            <w:r w:rsidRPr="002700A0">
              <w:rPr>
                <w:sz w:val="26"/>
                <w:szCs w:val="26"/>
                <w:lang w:eastAsia="uk-UA"/>
              </w:rPr>
              <w:t> </w:t>
            </w:r>
            <w:r w:rsidR="00CE04D8" w:rsidRPr="002700A0">
              <w:rPr>
                <w:sz w:val="26"/>
                <w:szCs w:val="26"/>
                <w:lang w:eastAsia="uk-UA"/>
              </w:rPr>
              <w:t xml:space="preserve">Профільна постійна комісія,  з урахуванням результатів розгляду, скеровує </w:t>
            </w:r>
            <w:r w:rsidR="00CE04D8" w:rsidRPr="002700A0">
              <w:rPr>
                <w:b/>
                <w:sz w:val="26"/>
                <w:szCs w:val="26"/>
                <w:lang w:eastAsia="uk-UA"/>
              </w:rPr>
              <w:t>висновки</w:t>
            </w:r>
            <w:r w:rsidR="00CE04D8" w:rsidRPr="002700A0">
              <w:rPr>
                <w:sz w:val="26"/>
                <w:szCs w:val="26"/>
                <w:lang w:eastAsia="uk-UA"/>
              </w:rPr>
              <w:t xml:space="preserve"> </w:t>
            </w:r>
            <w:r w:rsidR="00BA5D5B" w:rsidRPr="00BA5D5B">
              <w:rPr>
                <w:b/>
                <w:sz w:val="26"/>
                <w:szCs w:val="26"/>
                <w:lang w:eastAsia="uk-UA"/>
              </w:rPr>
              <w:t>щодо розгляду звітів</w:t>
            </w:r>
            <w:r w:rsidR="00BA5D5B">
              <w:rPr>
                <w:sz w:val="26"/>
                <w:szCs w:val="26"/>
                <w:lang w:eastAsia="uk-UA"/>
              </w:rPr>
              <w:t xml:space="preserve">  </w:t>
            </w:r>
            <w:r w:rsidR="00CE04D8" w:rsidRPr="002700A0">
              <w:rPr>
                <w:sz w:val="26"/>
                <w:szCs w:val="26"/>
                <w:lang w:eastAsia="uk-UA"/>
              </w:rPr>
              <w:t xml:space="preserve">постійній комісії з питань бюджету, </w:t>
            </w:r>
            <w:r w:rsidR="00CE04D8" w:rsidRPr="002700A0">
              <w:rPr>
                <w:color w:val="000000"/>
                <w:sz w:val="26"/>
                <w:szCs w:val="26"/>
              </w:rPr>
              <w:t>соціально-економічного розвитку</w:t>
            </w:r>
            <w:r w:rsidR="00CE04D8" w:rsidRPr="002700A0">
              <w:rPr>
                <w:sz w:val="26"/>
                <w:szCs w:val="26"/>
                <w:lang w:eastAsia="uk-UA"/>
              </w:rPr>
              <w:t>.</w:t>
            </w:r>
          </w:p>
        </w:tc>
      </w:tr>
      <w:tr w:rsidR="004A08B0" w:rsidRPr="00CE04D8" w:rsidTr="00EF6272">
        <w:tc>
          <w:tcPr>
            <w:tcW w:w="7320" w:type="dxa"/>
          </w:tcPr>
          <w:p w:rsidR="004A08B0" w:rsidRPr="002700A0" w:rsidRDefault="004A08B0" w:rsidP="004A08B0">
            <w:pPr>
              <w:rPr>
                <w:b/>
                <w:i/>
                <w:sz w:val="26"/>
                <w:szCs w:val="26"/>
              </w:rPr>
            </w:pPr>
            <w:r w:rsidRPr="002700A0">
              <w:rPr>
                <w:b/>
                <w:i/>
                <w:sz w:val="26"/>
                <w:szCs w:val="26"/>
              </w:rPr>
              <w:t>стара редакція п. 22 рішення</w:t>
            </w:r>
          </w:p>
        </w:tc>
        <w:tc>
          <w:tcPr>
            <w:tcW w:w="7320" w:type="dxa"/>
          </w:tcPr>
          <w:p w:rsidR="004A08B0" w:rsidRPr="002700A0" w:rsidRDefault="004A08B0" w:rsidP="004A08B0">
            <w:pPr>
              <w:rPr>
                <w:b/>
                <w:i/>
                <w:sz w:val="26"/>
                <w:szCs w:val="26"/>
              </w:rPr>
            </w:pPr>
            <w:r w:rsidRPr="002700A0">
              <w:rPr>
                <w:b/>
                <w:i/>
                <w:sz w:val="26"/>
                <w:szCs w:val="26"/>
              </w:rPr>
              <w:t>нова редакція п. 22</w:t>
            </w:r>
          </w:p>
        </w:tc>
      </w:tr>
      <w:tr w:rsidR="004A08B0" w:rsidRPr="00CE04D8" w:rsidTr="00265ACE">
        <w:trPr>
          <w:trHeight w:val="2256"/>
        </w:trPr>
        <w:tc>
          <w:tcPr>
            <w:tcW w:w="7320" w:type="dxa"/>
          </w:tcPr>
          <w:p w:rsidR="004A08B0" w:rsidRPr="002700A0" w:rsidRDefault="002700A0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b/>
                <w:color w:val="000000"/>
                <w:sz w:val="26"/>
                <w:szCs w:val="26"/>
                <w:lang w:eastAsia="uk-UA"/>
              </w:rPr>
              <w:t>22.</w:t>
            </w:r>
            <w:r w:rsidRPr="002700A0">
              <w:rPr>
                <w:color w:val="000000"/>
                <w:sz w:val="26"/>
                <w:szCs w:val="26"/>
                <w:lang w:eastAsia="uk-UA"/>
              </w:rPr>
              <w:t> </w:t>
            </w:r>
            <w:r w:rsidR="004A08B0" w:rsidRPr="002700A0">
              <w:rPr>
                <w:color w:val="000000"/>
                <w:sz w:val="26"/>
                <w:szCs w:val="26"/>
                <w:lang w:eastAsia="uk-UA"/>
              </w:rPr>
              <w:t>Департамент економічної політики облдержадміністрації узагальнює звіти відповідальних виконавців про поточне (щоквартальне) та підсумкове виконання програм, проводить аналіз цих звітів і до 25 числа  наступного місяця після звітного періоду надає зведену інформацію для інформування обласної ради за формою, згідно з додатком 2.</w:t>
            </w:r>
          </w:p>
        </w:tc>
        <w:tc>
          <w:tcPr>
            <w:tcW w:w="7320" w:type="dxa"/>
          </w:tcPr>
          <w:p w:rsidR="004A08B0" w:rsidRPr="002700A0" w:rsidRDefault="002700A0" w:rsidP="004A08B0">
            <w:pPr>
              <w:ind w:firstLine="720"/>
              <w:rPr>
                <w:bCs/>
                <w:sz w:val="26"/>
                <w:szCs w:val="26"/>
              </w:rPr>
            </w:pPr>
            <w:r w:rsidRPr="002700A0">
              <w:rPr>
                <w:b/>
                <w:color w:val="000000"/>
                <w:sz w:val="26"/>
                <w:szCs w:val="26"/>
                <w:lang w:eastAsia="uk-UA"/>
              </w:rPr>
              <w:t>22.</w:t>
            </w:r>
            <w:r w:rsidRPr="002700A0">
              <w:rPr>
                <w:color w:val="000000"/>
                <w:sz w:val="26"/>
                <w:szCs w:val="26"/>
                <w:lang w:eastAsia="uk-UA"/>
              </w:rPr>
              <w:t> </w:t>
            </w:r>
            <w:r w:rsidR="004A08B0" w:rsidRPr="002700A0">
              <w:rPr>
                <w:color w:val="000000"/>
                <w:sz w:val="26"/>
                <w:szCs w:val="26"/>
                <w:lang w:eastAsia="uk-UA"/>
              </w:rPr>
              <w:t xml:space="preserve">Департамент економічної політики облдержадміністрації узагальнює звіти відповідальних виконавців про </w:t>
            </w:r>
            <w:r w:rsidR="004A08B0" w:rsidRPr="002700A0">
              <w:rPr>
                <w:b/>
                <w:color w:val="000000"/>
                <w:sz w:val="26"/>
                <w:szCs w:val="26"/>
                <w:lang w:eastAsia="uk-UA"/>
              </w:rPr>
              <w:t>щоквартальне</w:t>
            </w:r>
            <w:r w:rsidR="004A08B0" w:rsidRPr="002700A0">
              <w:rPr>
                <w:color w:val="000000"/>
                <w:sz w:val="26"/>
                <w:szCs w:val="26"/>
                <w:lang w:eastAsia="uk-UA"/>
              </w:rPr>
              <w:t xml:space="preserve"> виконання програм, проводить аналіз цих звітів і до 25 числа наступного місяця після звітного періоду надає зведену інформацію для інформування обласної ради за формою, згідно з додатком 2, </w:t>
            </w:r>
            <w:r w:rsidR="004A08B0" w:rsidRPr="002700A0">
              <w:rPr>
                <w:b/>
                <w:bCs/>
                <w:sz w:val="26"/>
                <w:szCs w:val="26"/>
              </w:rPr>
              <w:t>окрім річного звіту</w:t>
            </w:r>
            <w:r w:rsidR="004A08B0" w:rsidRPr="002700A0">
              <w:rPr>
                <w:bCs/>
                <w:sz w:val="26"/>
                <w:szCs w:val="26"/>
              </w:rPr>
              <w:t>.</w:t>
            </w:r>
          </w:p>
          <w:p w:rsidR="004A08B0" w:rsidRPr="002700A0" w:rsidRDefault="004A08B0" w:rsidP="004A08B0">
            <w:pPr>
              <w:ind w:firstLine="720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b/>
                <w:bCs/>
                <w:sz w:val="26"/>
                <w:szCs w:val="26"/>
              </w:rPr>
              <w:t xml:space="preserve">Річні звіти </w:t>
            </w:r>
            <w:r w:rsidR="00A50D7C">
              <w:rPr>
                <w:b/>
                <w:bCs/>
                <w:sz w:val="26"/>
                <w:szCs w:val="26"/>
              </w:rPr>
              <w:t xml:space="preserve">за формою, </w:t>
            </w:r>
            <w:r w:rsidRPr="002700A0">
              <w:rPr>
                <w:b/>
                <w:bCs/>
                <w:sz w:val="26"/>
                <w:szCs w:val="26"/>
              </w:rPr>
              <w:t>згідно з додатком 2 подаються до 1 лютого.</w:t>
            </w:r>
          </w:p>
        </w:tc>
      </w:tr>
      <w:tr w:rsidR="004A08B0" w:rsidRPr="00CE04D8" w:rsidTr="00EF6272">
        <w:tc>
          <w:tcPr>
            <w:tcW w:w="7320" w:type="dxa"/>
          </w:tcPr>
          <w:p w:rsidR="004A08B0" w:rsidRPr="002700A0" w:rsidRDefault="004A08B0" w:rsidP="004A08B0">
            <w:pPr>
              <w:rPr>
                <w:b/>
                <w:i/>
                <w:sz w:val="26"/>
                <w:szCs w:val="26"/>
              </w:rPr>
            </w:pPr>
            <w:r w:rsidRPr="002700A0">
              <w:rPr>
                <w:b/>
                <w:i/>
                <w:sz w:val="26"/>
                <w:szCs w:val="26"/>
              </w:rPr>
              <w:t>стара редакція п. 25 рішення</w:t>
            </w:r>
          </w:p>
        </w:tc>
        <w:tc>
          <w:tcPr>
            <w:tcW w:w="7320" w:type="dxa"/>
          </w:tcPr>
          <w:p w:rsidR="004A08B0" w:rsidRPr="002700A0" w:rsidRDefault="004A08B0" w:rsidP="004A08B0">
            <w:pPr>
              <w:rPr>
                <w:b/>
                <w:i/>
                <w:sz w:val="26"/>
                <w:szCs w:val="26"/>
              </w:rPr>
            </w:pPr>
            <w:r w:rsidRPr="002700A0">
              <w:rPr>
                <w:b/>
                <w:i/>
                <w:sz w:val="26"/>
                <w:szCs w:val="26"/>
              </w:rPr>
              <w:t>нова редакція п. 25</w:t>
            </w:r>
          </w:p>
        </w:tc>
      </w:tr>
      <w:tr w:rsidR="004A08B0" w:rsidRPr="00CE04D8" w:rsidTr="00EF6272">
        <w:tc>
          <w:tcPr>
            <w:tcW w:w="7320" w:type="dxa"/>
          </w:tcPr>
          <w:p w:rsidR="004A08B0" w:rsidRPr="002700A0" w:rsidRDefault="002700A0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b/>
                <w:color w:val="000000"/>
                <w:sz w:val="26"/>
                <w:szCs w:val="26"/>
                <w:lang w:eastAsia="uk-UA"/>
              </w:rPr>
              <w:t>25.</w:t>
            </w:r>
            <w:r w:rsidRPr="002700A0">
              <w:rPr>
                <w:color w:val="000000"/>
                <w:sz w:val="26"/>
                <w:szCs w:val="26"/>
                <w:lang w:eastAsia="uk-UA"/>
              </w:rPr>
              <w:t> </w:t>
            </w:r>
            <w:r w:rsidR="004A08B0" w:rsidRPr="002700A0">
              <w:rPr>
                <w:color w:val="000000"/>
                <w:sz w:val="26"/>
                <w:szCs w:val="26"/>
                <w:lang w:eastAsia="uk-UA"/>
              </w:rPr>
              <w:t xml:space="preserve">Виконання програми припиняється після закінчення встановленого строку, якщо вона не була достроково припинена. </w:t>
            </w:r>
          </w:p>
          <w:p w:rsidR="004A08B0" w:rsidRPr="002700A0" w:rsidRDefault="004A08B0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color w:val="000000"/>
                <w:sz w:val="26"/>
                <w:szCs w:val="26"/>
                <w:lang w:eastAsia="uk-UA"/>
              </w:rPr>
              <w:t xml:space="preserve">Головний розпорядник коштів не пізніше ніж через 25 днів після завершення бюджетного року, а також закінчення визначеного терміну дії програми надає на розгляд обласній раді </w:t>
            </w:r>
            <w:r w:rsidRPr="002700A0">
              <w:rPr>
                <w:color w:val="000000"/>
                <w:sz w:val="26"/>
                <w:szCs w:val="26"/>
                <w:lang w:eastAsia="uk-UA"/>
              </w:rPr>
              <w:lastRenderedPageBreak/>
              <w:t>підсумковий звіт щодо результатів її виконання за формою, згідно з додатком 3.</w:t>
            </w:r>
          </w:p>
          <w:p w:rsidR="004A08B0" w:rsidRPr="002700A0" w:rsidRDefault="004A08B0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color w:val="000000"/>
                <w:sz w:val="26"/>
                <w:szCs w:val="26"/>
                <w:lang w:eastAsia="uk-UA"/>
              </w:rPr>
              <w:t>Річні та підсумкові звіти повинні містити, крім табличних матеріалів, пояснювальну записку про виконану роботу.</w:t>
            </w:r>
          </w:p>
          <w:p w:rsidR="004A08B0" w:rsidRPr="002700A0" w:rsidRDefault="004A08B0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color w:val="000000"/>
                <w:sz w:val="26"/>
                <w:szCs w:val="26"/>
                <w:lang w:eastAsia="uk-UA"/>
              </w:rPr>
              <w:t xml:space="preserve">У пояснювальній записці надається інформація стосовно рівня досягнення мети програми, виконання запланованих завдань, заходів та результативних показників, з роз’ясненням причин невиконання або недосягнення очікуваних результатів, обґрунтування щодо потреби в такій програмі на наступний рік,  продукти програми (документи досліджень, аналітичні матеріали, видання, макети друкованої  продукції), виготовлені в рамках програми, переліки об'єктів (за наявності) з урахуванням змін, запланованих і проведених видатків, зазначення підрядників робіт.  </w:t>
            </w:r>
          </w:p>
          <w:p w:rsidR="004A08B0" w:rsidRPr="002700A0" w:rsidRDefault="004A08B0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color w:val="000000"/>
                <w:sz w:val="26"/>
                <w:szCs w:val="26"/>
                <w:lang w:eastAsia="uk-UA"/>
              </w:rPr>
              <w:t xml:space="preserve">За рішенням профільної постійної комісії або постійної комісії з питань бюджету, соціально-економічного розвитку звіти про виконання однорічних програм виносяться на розгляд сесій обласної ради. </w:t>
            </w:r>
          </w:p>
          <w:p w:rsidR="004A08B0" w:rsidRPr="002700A0" w:rsidRDefault="004A08B0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2700A0">
              <w:rPr>
                <w:color w:val="000000"/>
                <w:sz w:val="26"/>
                <w:szCs w:val="26"/>
                <w:lang w:eastAsia="uk-UA"/>
              </w:rPr>
              <w:t>Звіти про виконання довгострокових програм виносяться на розгляд сесій обласної ради в обов'язковому порядку.</w:t>
            </w:r>
          </w:p>
        </w:tc>
        <w:tc>
          <w:tcPr>
            <w:tcW w:w="7320" w:type="dxa"/>
          </w:tcPr>
          <w:p w:rsidR="002700A0" w:rsidRPr="002700A0" w:rsidRDefault="002700A0" w:rsidP="00003C25">
            <w:pPr>
              <w:rPr>
                <w:sz w:val="26"/>
                <w:szCs w:val="26"/>
              </w:rPr>
            </w:pPr>
            <w:r w:rsidRPr="002700A0">
              <w:rPr>
                <w:sz w:val="26"/>
                <w:szCs w:val="26"/>
              </w:rPr>
              <w:lastRenderedPageBreak/>
              <w:t xml:space="preserve">            </w:t>
            </w:r>
            <w:r w:rsidRPr="002700A0">
              <w:rPr>
                <w:b/>
                <w:sz w:val="26"/>
                <w:szCs w:val="26"/>
              </w:rPr>
              <w:t>25.</w:t>
            </w:r>
            <w:r w:rsidRPr="002700A0">
              <w:rPr>
                <w:sz w:val="26"/>
                <w:szCs w:val="26"/>
              </w:rPr>
              <w:t> </w:t>
            </w:r>
            <w:r w:rsidR="002E1B83" w:rsidRPr="002700A0">
              <w:rPr>
                <w:sz w:val="26"/>
                <w:szCs w:val="26"/>
              </w:rPr>
              <w:t>Виконання програ</w:t>
            </w:r>
            <w:r w:rsidR="00A50D7C">
              <w:rPr>
                <w:sz w:val="26"/>
                <w:szCs w:val="26"/>
              </w:rPr>
              <w:t>ми припиняється після завершення</w:t>
            </w:r>
            <w:r w:rsidR="002E1B83" w:rsidRPr="002700A0">
              <w:rPr>
                <w:sz w:val="26"/>
                <w:szCs w:val="26"/>
              </w:rPr>
              <w:t xml:space="preserve"> встановленого строку, якщо вона не була достроково припинена. </w:t>
            </w:r>
          </w:p>
          <w:p w:rsidR="002E1B83" w:rsidRPr="002700A0" w:rsidRDefault="002700A0" w:rsidP="00003C25">
            <w:pPr>
              <w:rPr>
                <w:sz w:val="26"/>
                <w:szCs w:val="26"/>
              </w:rPr>
            </w:pPr>
            <w:r w:rsidRPr="002700A0">
              <w:rPr>
                <w:sz w:val="26"/>
                <w:szCs w:val="26"/>
              </w:rPr>
              <w:t xml:space="preserve">            </w:t>
            </w:r>
            <w:r w:rsidR="002E1B83" w:rsidRPr="002700A0">
              <w:rPr>
                <w:color w:val="000000"/>
                <w:sz w:val="26"/>
                <w:szCs w:val="26"/>
                <w:lang w:eastAsia="uk-UA"/>
              </w:rPr>
              <w:t xml:space="preserve">Головний розпорядник коштів не пізніше ніж через 25 днів </w:t>
            </w:r>
            <w:r w:rsidR="002E1B83" w:rsidRPr="002700A0">
              <w:rPr>
                <w:b/>
                <w:color w:val="000000"/>
                <w:sz w:val="26"/>
                <w:szCs w:val="26"/>
                <w:lang w:eastAsia="uk-UA"/>
              </w:rPr>
              <w:t xml:space="preserve">після </w:t>
            </w:r>
            <w:r w:rsidR="00A50D7C">
              <w:rPr>
                <w:b/>
                <w:color w:val="000000"/>
                <w:sz w:val="26"/>
                <w:szCs w:val="26"/>
                <w:lang w:eastAsia="uk-UA"/>
              </w:rPr>
              <w:t>завершення</w:t>
            </w:r>
            <w:r w:rsidR="002E1B83" w:rsidRPr="002700A0">
              <w:rPr>
                <w:b/>
                <w:color w:val="000000"/>
                <w:sz w:val="26"/>
                <w:szCs w:val="26"/>
                <w:lang w:eastAsia="uk-UA"/>
              </w:rPr>
              <w:t xml:space="preserve"> визначеного терміну дії програми</w:t>
            </w:r>
            <w:r w:rsidR="002E1B83" w:rsidRPr="002700A0">
              <w:rPr>
                <w:color w:val="000000"/>
                <w:sz w:val="26"/>
                <w:szCs w:val="26"/>
                <w:lang w:eastAsia="uk-UA"/>
              </w:rPr>
              <w:t xml:space="preserve"> надає на розгляд обласній раді підсумковий звіт щодо результатів її виконання за формою, згідно з додатком 3.</w:t>
            </w:r>
          </w:p>
          <w:p w:rsidR="00143DCA" w:rsidRPr="00050321" w:rsidRDefault="00143DCA" w:rsidP="00143DCA">
            <w:pPr>
              <w:autoSpaceDE w:val="0"/>
              <w:autoSpaceDN w:val="0"/>
              <w:adjustRightInd w:val="0"/>
              <w:ind w:left="74" w:firstLine="709"/>
              <w:rPr>
                <w:color w:val="000000"/>
                <w:sz w:val="26"/>
                <w:szCs w:val="26"/>
              </w:rPr>
            </w:pPr>
            <w:r w:rsidRPr="00050321">
              <w:rPr>
                <w:color w:val="000000"/>
                <w:sz w:val="26"/>
                <w:szCs w:val="26"/>
                <w:lang w:eastAsia="uk-UA"/>
              </w:rPr>
              <w:lastRenderedPageBreak/>
              <w:t>Річні та підсумкові звіти повинні містити, крім табличних матеріалів, пояснювальну записку про виконану роботу.</w:t>
            </w:r>
          </w:p>
          <w:p w:rsidR="00143DCA" w:rsidRPr="00050321" w:rsidRDefault="00B924FB" w:rsidP="00143DCA">
            <w:pPr>
              <w:autoSpaceDE w:val="0"/>
              <w:autoSpaceDN w:val="0"/>
              <w:adjustRightInd w:val="0"/>
              <w:ind w:left="74"/>
              <w:rPr>
                <w:b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 xml:space="preserve">         </w:t>
            </w:r>
            <w:r w:rsidR="00143DCA" w:rsidRPr="00050321">
              <w:rPr>
                <w:color w:val="000000"/>
                <w:sz w:val="26"/>
                <w:szCs w:val="26"/>
                <w:lang w:eastAsia="uk-UA"/>
              </w:rPr>
              <w:t>У пояснювальній записці надається інформація стосовно рівня досягнення мети програми; виконання запланованих завдань, заходів та результативних показників, з роз’ясненням причин невиконання або недосягнення очікуваних результатів</w:t>
            </w:r>
            <w:r w:rsidR="00143DCA" w:rsidRPr="00050321">
              <w:rPr>
                <w:bCs/>
                <w:sz w:val="26"/>
                <w:szCs w:val="26"/>
              </w:rPr>
              <w:t xml:space="preserve">; обґрунтування щодо потреби в такій програмі на наступний рік; </w:t>
            </w:r>
            <w:r w:rsidR="00143DCA" w:rsidRPr="00050321">
              <w:rPr>
                <w:sz w:val="26"/>
                <w:szCs w:val="26"/>
              </w:rPr>
              <w:t xml:space="preserve"> продукти програми (документи досліджень, аналітичні матеріали, видання, макети друкованої  продукції), виготовлені в рамках програми; </w:t>
            </w:r>
            <w:r w:rsidR="00143DCA" w:rsidRPr="00050321">
              <w:rPr>
                <w:bCs/>
                <w:sz w:val="26"/>
                <w:szCs w:val="26"/>
              </w:rPr>
              <w:t>переліки (за наявності</w:t>
            </w:r>
            <w:r w:rsidR="00A316A5">
              <w:rPr>
                <w:bCs/>
                <w:sz w:val="26"/>
                <w:szCs w:val="26"/>
              </w:rPr>
              <w:t>)</w:t>
            </w:r>
            <w:r w:rsidR="00143DCA" w:rsidRPr="00050321">
              <w:rPr>
                <w:bCs/>
                <w:sz w:val="26"/>
                <w:szCs w:val="26"/>
              </w:rPr>
              <w:t xml:space="preserve"> </w:t>
            </w:r>
            <w:r w:rsidR="00143DCA" w:rsidRPr="00050321">
              <w:rPr>
                <w:b/>
                <w:bCs/>
                <w:sz w:val="26"/>
                <w:szCs w:val="26"/>
              </w:rPr>
              <w:t>об'єктів</w:t>
            </w:r>
            <w:r w:rsidR="00143DCA" w:rsidRPr="00050321">
              <w:rPr>
                <w:b/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/>
                <w:bCs/>
                <w:sz w:val="26"/>
                <w:szCs w:val="26"/>
              </w:rPr>
              <w:t>/</w:t>
            </w:r>
            <w:r w:rsidR="00143DCA" w:rsidRPr="00050321">
              <w:rPr>
                <w:b/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/>
                <w:bCs/>
                <w:sz w:val="26"/>
                <w:szCs w:val="26"/>
              </w:rPr>
              <w:t>проектів</w:t>
            </w:r>
            <w:r w:rsidR="00143DCA" w:rsidRPr="00050321">
              <w:rPr>
                <w:b/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/>
                <w:bCs/>
                <w:sz w:val="26"/>
                <w:szCs w:val="26"/>
              </w:rPr>
              <w:t>/</w:t>
            </w:r>
            <w:r w:rsidR="00143DCA" w:rsidRPr="00050321">
              <w:rPr>
                <w:b/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/>
                <w:bCs/>
                <w:sz w:val="26"/>
                <w:szCs w:val="26"/>
              </w:rPr>
              <w:t>основних засобів</w:t>
            </w:r>
            <w:r w:rsidR="00143DCA" w:rsidRPr="00050321">
              <w:rPr>
                <w:b/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/>
                <w:bCs/>
                <w:sz w:val="26"/>
                <w:szCs w:val="26"/>
              </w:rPr>
              <w:t>/</w:t>
            </w:r>
            <w:r w:rsidR="00143DCA" w:rsidRPr="00050321">
              <w:rPr>
                <w:b/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/>
                <w:bCs/>
                <w:sz w:val="26"/>
                <w:szCs w:val="26"/>
              </w:rPr>
              <w:t>лікарських засобів</w:t>
            </w:r>
            <w:r w:rsidR="00143DCA" w:rsidRPr="00050321">
              <w:rPr>
                <w:bCs/>
                <w:sz w:val="26"/>
                <w:szCs w:val="26"/>
              </w:rPr>
              <w:t xml:space="preserve"> з урахуванням змін, запланованих і проведених видатків, зазначення підрядників робіт</w:t>
            </w:r>
            <w:r w:rsidR="00143DCA" w:rsidRPr="00050321">
              <w:rPr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Cs/>
                <w:sz w:val="26"/>
                <w:szCs w:val="26"/>
              </w:rPr>
              <w:t>/</w:t>
            </w:r>
            <w:r w:rsidR="00143DCA" w:rsidRPr="00050321">
              <w:rPr>
                <w:color w:val="000000"/>
                <w:sz w:val="26"/>
                <w:szCs w:val="26"/>
                <w:lang w:val="en-US"/>
              </w:rPr>
              <w:t> </w:t>
            </w:r>
            <w:r w:rsidR="00143DCA" w:rsidRPr="00050321">
              <w:rPr>
                <w:bCs/>
                <w:sz w:val="26"/>
                <w:szCs w:val="26"/>
              </w:rPr>
              <w:t xml:space="preserve">постачальників.  </w:t>
            </w:r>
          </w:p>
          <w:p w:rsidR="00143DCA" w:rsidRPr="00050321" w:rsidRDefault="00B924FB" w:rsidP="00143DCA">
            <w:pPr>
              <w:autoSpaceDE w:val="0"/>
              <w:autoSpaceDN w:val="0"/>
              <w:adjustRightInd w:val="0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143DCA" w:rsidRPr="00050321">
              <w:rPr>
                <w:sz w:val="26"/>
                <w:szCs w:val="26"/>
              </w:rPr>
              <w:t xml:space="preserve"> За рішенням профільної постійної комісії або постійної комісії з питань бюджету, соціально-економічного розвитку звіти про виконання однорічних програм виносяться на розгляд сесій обласної ради. </w:t>
            </w:r>
          </w:p>
          <w:p w:rsidR="00BD54A0" w:rsidRPr="00050321" w:rsidRDefault="00B924FB" w:rsidP="002700A0">
            <w:pPr>
              <w:ind w:left="5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</w:t>
            </w:r>
            <w:r w:rsidR="00BC03E7" w:rsidRPr="00050321">
              <w:rPr>
                <w:b/>
                <w:sz w:val="26"/>
                <w:szCs w:val="26"/>
              </w:rPr>
              <w:t>Підсумкові з</w:t>
            </w:r>
            <w:r w:rsidR="002E1B83" w:rsidRPr="00050321">
              <w:rPr>
                <w:b/>
                <w:sz w:val="26"/>
                <w:szCs w:val="26"/>
              </w:rPr>
              <w:t>віти про виконання довгострокових програм з відповідним проектом рішення подаються головними розпорядниками коштів після завершення терміну дії таких програм на розгляд обласної ради з обов’язковим винесенням на сесію</w:t>
            </w:r>
            <w:r w:rsidR="002E1B83" w:rsidRPr="00050321">
              <w:rPr>
                <w:sz w:val="26"/>
                <w:szCs w:val="26"/>
              </w:rPr>
              <w:t>».</w:t>
            </w:r>
          </w:p>
          <w:p w:rsidR="00BC03E7" w:rsidRPr="002700A0" w:rsidRDefault="00BC03E7" w:rsidP="00003C25">
            <w:pPr>
              <w:ind w:left="52" w:firstLine="760"/>
              <w:rPr>
                <w:b/>
                <w:i/>
                <w:sz w:val="26"/>
                <w:szCs w:val="26"/>
              </w:rPr>
            </w:pPr>
          </w:p>
        </w:tc>
      </w:tr>
      <w:tr w:rsidR="00B924FB" w:rsidRPr="00CE04D8" w:rsidTr="00EF6272">
        <w:tc>
          <w:tcPr>
            <w:tcW w:w="7320" w:type="dxa"/>
          </w:tcPr>
          <w:p w:rsidR="00B924FB" w:rsidRPr="00B924FB" w:rsidRDefault="00B924FB" w:rsidP="004A08B0">
            <w:pPr>
              <w:ind w:firstLine="720"/>
              <w:rPr>
                <w:color w:val="000000"/>
                <w:sz w:val="26"/>
                <w:szCs w:val="26"/>
                <w:lang w:eastAsia="uk-UA"/>
              </w:rPr>
            </w:pPr>
            <w:r w:rsidRPr="00B924FB">
              <w:rPr>
                <w:color w:val="000000"/>
                <w:sz w:val="26"/>
                <w:szCs w:val="26"/>
                <w:lang w:eastAsia="uk-UA"/>
              </w:rPr>
              <w:lastRenderedPageBreak/>
              <w:t xml:space="preserve">Додатки 1, 2, 3 </w:t>
            </w:r>
            <w:r w:rsidR="00EB3DAC">
              <w:rPr>
                <w:color w:val="000000"/>
                <w:sz w:val="26"/>
                <w:szCs w:val="26"/>
                <w:lang w:eastAsia="uk-UA"/>
              </w:rPr>
              <w:t>Порядку</w:t>
            </w:r>
          </w:p>
        </w:tc>
        <w:tc>
          <w:tcPr>
            <w:tcW w:w="7320" w:type="dxa"/>
          </w:tcPr>
          <w:p w:rsidR="00B924FB" w:rsidRPr="00B924FB" w:rsidRDefault="00B924FB" w:rsidP="00003C25">
            <w:pPr>
              <w:rPr>
                <w:b/>
                <w:sz w:val="26"/>
                <w:szCs w:val="26"/>
              </w:rPr>
            </w:pPr>
            <w:r w:rsidRPr="00B924FB">
              <w:rPr>
                <w:b/>
                <w:sz w:val="26"/>
                <w:szCs w:val="26"/>
              </w:rPr>
              <w:t>Додатки 1,</w:t>
            </w:r>
            <w:r w:rsidR="008616D8">
              <w:rPr>
                <w:b/>
                <w:sz w:val="26"/>
                <w:szCs w:val="26"/>
              </w:rPr>
              <w:t xml:space="preserve"> 2, 3 </w:t>
            </w:r>
            <w:r w:rsidR="00EB3DAC">
              <w:rPr>
                <w:b/>
                <w:sz w:val="26"/>
                <w:szCs w:val="26"/>
              </w:rPr>
              <w:t xml:space="preserve">Порядку </w:t>
            </w:r>
            <w:r w:rsidR="008616D8">
              <w:rPr>
                <w:b/>
                <w:sz w:val="26"/>
                <w:szCs w:val="26"/>
              </w:rPr>
              <w:t>викладено в</w:t>
            </w:r>
            <w:r>
              <w:rPr>
                <w:b/>
                <w:sz w:val="26"/>
                <w:szCs w:val="26"/>
              </w:rPr>
              <w:t xml:space="preserve"> новій редакції</w:t>
            </w:r>
            <w:r w:rsidR="00714838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 xml:space="preserve"> що враховує кореляцію форм квартальних і річних звітів, нову форму підсумкового звіту довгострокової програми. </w:t>
            </w:r>
          </w:p>
        </w:tc>
      </w:tr>
    </w:tbl>
    <w:p w:rsidR="00EF6272" w:rsidRPr="00CE04D8" w:rsidRDefault="00EF6272" w:rsidP="00833086">
      <w:pPr>
        <w:rPr>
          <w:szCs w:val="24"/>
        </w:rPr>
      </w:pPr>
    </w:p>
    <w:sectPr w:rsidR="00EF6272" w:rsidRPr="00CE04D8" w:rsidSect="00050321">
      <w:headerReference w:type="even" r:id="rId8"/>
      <w:headerReference w:type="default" r:id="rId9"/>
      <w:pgSz w:w="16834" w:h="11909" w:orient="landscape" w:code="9"/>
      <w:pgMar w:top="709" w:right="567" w:bottom="567" w:left="1276" w:header="578" w:footer="57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0D3" w:rsidRDefault="009740D3">
      <w:r>
        <w:separator/>
      </w:r>
    </w:p>
  </w:endnote>
  <w:endnote w:type="continuationSeparator" w:id="0">
    <w:p w:rsidR="009740D3" w:rsidRDefault="0097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0D3" w:rsidRDefault="009740D3">
      <w:r>
        <w:separator/>
      </w:r>
    </w:p>
  </w:footnote>
  <w:footnote w:type="continuationSeparator" w:id="0">
    <w:p w:rsidR="009740D3" w:rsidRDefault="0097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EAE" w:rsidRDefault="00576EA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6EAE" w:rsidRDefault="00576E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EAE" w:rsidRDefault="00576EAE">
    <w:pPr>
      <w:pStyle w:val="a3"/>
      <w:framePr w:wrap="around" w:vAnchor="text" w:hAnchor="margin" w:xAlign="center" w:y="1"/>
      <w:rPr>
        <w:rStyle w:val="a7"/>
        <w:b w:val="0"/>
      </w:rPr>
    </w:pPr>
    <w:r>
      <w:rPr>
        <w:rStyle w:val="a7"/>
        <w:b w:val="0"/>
      </w:rPr>
      <w:fldChar w:fldCharType="begin"/>
    </w:r>
    <w:r>
      <w:rPr>
        <w:rStyle w:val="a7"/>
        <w:b w:val="0"/>
      </w:rPr>
      <w:instrText xml:space="preserve">PAGE  </w:instrText>
    </w:r>
    <w:r>
      <w:rPr>
        <w:rStyle w:val="a7"/>
        <w:b w:val="0"/>
      </w:rPr>
      <w:fldChar w:fldCharType="separate"/>
    </w:r>
    <w:r w:rsidR="00BA5D5B">
      <w:rPr>
        <w:rStyle w:val="a7"/>
        <w:b w:val="0"/>
      </w:rPr>
      <w:t>2</w:t>
    </w:r>
    <w:r>
      <w:rPr>
        <w:rStyle w:val="a7"/>
        <w:b w:val="0"/>
      </w:rPr>
      <w:fldChar w:fldCharType="end"/>
    </w:r>
  </w:p>
  <w:p w:rsidR="00576EAE" w:rsidRDefault="00576E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" w:hAnsi="Times New Roman CYR" w:cs="Times New Roman"/>
        <w:b/>
        <w:bCs/>
        <w:iCs/>
        <w:color w:val="000000"/>
        <w:spacing w:val="-1"/>
        <w:sz w:val="28"/>
        <w:szCs w:val="28"/>
        <w:lang w:val="uk-UA" w:eastAsia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F39326C"/>
    <w:multiLevelType w:val="hybridMultilevel"/>
    <w:tmpl w:val="4C14170C"/>
    <w:lvl w:ilvl="0" w:tplc="37144B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31"/>
  <w:drawingGridVerticalSpacing w:val="42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68"/>
    <w:rsid w:val="00003C25"/>
    <w:rsid w:val="0001359B"/>
    <w:rsid w:val="00050321"/>
    <w:rsid w:val="00056BD1"/>
    <w:rsid w:val="0009088A"/>
    <w:rsid w:val="000B4C5A"/>
    <w:rsid w:val="000C0D35"/>
    <w:rsid w:val="000F7665"/>
    <w:rsid w:val="001038E2"/>
    <w:rsid w:val="00110C53"/>
    <w:rsid w:val="00132C26"/>
    <w:rsid w:val="00136EC4"/>
    <w:rsid w:val="00141815"/>
    <w:rsid w:val="0014330C"/>
    <w:rsid w:val="00143DCA"/>
    <w:rsid w:val="00177C2E"/>
    <w:rsid w:val="001A46AC"/>
    <w:rsid w:val="001A5EB1"/>
    <w:rsid w:val="001C0207"/>
    <w:rsid w:val="001C1139"/>
    <w:rsid w:val="001E6079"/>
    <w:rsid w:val="00203B30"/>
    <w:rsid w:val="00265ACE"/>
    <w:rsid w:val="0026742D"/>
    <w:rsid w:val="002700A0"/>
    <w:rsid w:val="00276713"/>
    <w:rsid w:val="002B2A7B"/>
    <w:rsid w:val="002C411E"/>
    <w:rsid w:val="002D13F8"/>
    <w:rsid w:val="002E1B83"/>
    <w:rsid w:val="002E6915"/>
    <w:rsid w:val="0030000F"/>
    <w:rsid w:val="00325770"/>
    <w:rsid w:val="00346286"/>
    <w:rsid w:val="00352E78"/>
    <w:rsid w:val="0036153F"/>
    <w:rsid w:val="003717C2"/>
    <w:rsid w:val="00373063"/>
    <w:rsid w:val="00384FC0"/>
    <w:rsid w:val="003A1CB5"/>
    <w:rsid w:val="003D762C"/>
    <w:rsid w:val="003E08B3"/>
    <w:rsid w:val="003E46ED"/>
    <w:rsid w:val="004018E3"/>
    <w:rsid w:val="0040764F"/>
    <w:rsid w:val="00412310"/>
    <w:rsid w:val="00414817"/>
    <w:rsid w:val="0042465F"/>
    <w:rsid w:val="00440962"/>
    <w:rsid w:val="0048108D"/>
    <w:rsid w:val="004818EF"/>
    <w:rsid w:val="004851D4"/>
    <w:rsid w:val="004928E5"/>
    <w:rsid w:val="004A08B0"/>
    <w:rsid w:val="004A396A"/>
    <w:rsid w:val="004B765E"/>
    <w:rsid w:val="004D58F3"/>
    <w:rsid w:val="00527B48"/>
    <w:rsid w:val="0053494F"/>
    <w:rsid w:val="00556590"/>
    <w:rsid w:val="0056034C"/>
    <w:rsid w:val="00576EAE"/>
    <w:rsid w:val="005A5BAB"/>
    <w:rsid w:val="005B3E45"/>
    <w:rsid w:val="005F1247"/>
    <w:rsid w:val="005F577C"/>
    <w:rsid w:val="0063589D"/>
    <w:rsid w:val="0065331F"/>
    <w:rsid w:val="006569CA"/>
    <w:rsid w:val="006A3BC4"/>
    <w:rsid w:val="006A4349"/>
    <w:rsid w:val="006A4992"/>
    <w:rsid w:val="006B798D"/>
    <w:rsid w:val="006E4B68"/>
    <w:rsid w:val="00704F48"/>
    <w:rsid w:val="00714838"/>
    <w:rsid w:val="00723C8C"/>
    <w:rsid w:val="00732238"/>
    <w:rsid w:val="00733CA3"/>
    <w:rsid w:val="00752609"/>
    <w:rsid w:val="0075715E"/>
    <w:rsid w:val="00770C73"/>
    <w:rsid w:val="007858E1"/>
    <w:rsid w:val="0079387F"/>
    <w:rsid w:val="00793C47"/>
    <w:rsid w:val="007C2F04"/>
    <w:rsid w:val="007D2ADD"/>
    <w:rsid w:val="007E7C4E"/>
    <w:rsid w:val="007F43C7"/>
    <w:rsid w:val="007F63C4"/>
    <w:rsid w:val="00800089"/>
    <w:rsid w:val="00833086"/>
    <w:rsid w:val="008616D8"/>
    <w:rsid w:val="00867AC7"/>
    <w:rsid w:val="00871ECC"/>
    <w:rsid w:val="008C274E"/>
    <w:rsid w:val="008E1D37"/>
    <w:rsid w:val="008E675B"/>
    <w:rsid w:val="008F3B7A"/>
    <w:rsid w:val="0092137B"/>
    <w:rsid w:val="009231FC"/>
    <w:rsid w:val="0092421E"/>
    <w:rsid w:val="00937E9F"/>
    <w:rsid w:val="009530E7"/>
    <w:rsid w:val="00964A1C"/>
    <w:rsid w:val="00967A1C"/>
    <w:rsid w:val="00971438"/>
    <w:rsid w:val="00973614"/>
    <w:rsid w:val="009740D3"/>
    <w:rsid w:val="00977CC2"/>
    <w:rsid w:val="00994356"/>
    <w:rsid w:val="009C6F08"/>
    <w:rsid w:val="009E32A4"/>
    <w:rsid w:val="00A1200F"/>
    <w:rsid w:val="00A1507F"/>
    <w:rsid w:val="00A26713"/>
    <w:rsid w:val="00A316A5"/>
    <w:rsid w:val="00A45964"/>
    <w:rsid w:val="00A50993"/>
    <w:rsid w:val="00A50D7C"/>
    <w:rsid w:val="00AB3E7F"/>
    <w:rsid w:val="00AD7444"/>
    <w:rsid w:val="00AF5C89"/>
    <w:rsid w:val="00AF77D4"/>
    <w:rsid w:val="00B154C7"/>
    <w:rsid w:val="00B270D6"/>
    <w:rsid w:val="00B45E90"/>
    <w:rsid w:val="00B46B1B"/>
    <w:rsid w:val="00B503FD"/>
    <w:rsid w:val="00B5539E"/>
    <w:rsid w:val="00B924FB"/>
    <w:rsid w:val="00BA5D5B"/>
    <w:rsid w:val="00BC03E7"/>
    <w:rsid w:val="00BD080D"/>
    <w:rsid w:val="00BD54A0"/>
    <w:rsid w:val="00BF0F8A"/>
    <w:rsid w:val="00BF7B71"/>
    <w:rsid w:val="00C14163"/>
    <w:rsid w:val="00CA07F8"/>
    <w:rsid w:val="00CA473D"/>
    <w:rsid w:val="00CA7F02"/>
    <w:rsid w:val="00CE04D8"/>
    <w:rsid w:val="00D05447"/>
    <w:rsid w:val="00D1484C"/>
    <w:rsid w:val="00D24586"/>
    <w:rsid w:val="00D51C78"/>
    <w:rsid w:val="00D54BDA"/>
    <w:rsid w:val="00D87872"/>
    <w:rsid w:val="00D92A79"/>
    <w:rsid w:val="00DB38BF"/>
    <w:rsid w:val="00DD6ACF"/>
    <w:rsid w:val="00E0311B"/>
    <w:rsid w:val="00E17B68"/>
    <w:rsid w:val="00E23273"/>
    <w:rsid w:val="00E243FA"/>
    <w:rsid w:val="00E36A95"/>
    <w:rsid w:val="00EB0A4B"/>
    <w:rsid w:val="00EB3DAC"/>
    <w:rsid w:val="00EB7A18"/>
    <w:rsid w:val="00ED68E6"/>
    <w:rsid w:val="00EF6272"/>
    <w:rsid w:val="00EF6654"/>
    <w:rsid w:val="00F01C30"/>
    <w:rsid w:val="00F23F0C"/>
    <w:rsid w:val="00F36ABF"/>
    <w:rsid w:val="00F53299"/>
    <w:rsid w:val="00F53CBB"/>
    <w:rsid w:val="00F74963"/>
    <w:rsid w:val="00F86241"/>
    <w:rsid w:val="00F938BB"/>
    <w:rsid w:val="00FB4631"/>
    <w:rsid w:val="00FD4E04"/>
    <w:rsid w:val="00FD7CFF"/>
    <w:rsid w:val="00FE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2CE0B"/>
  <w15:docId w15:val="{8329B98F-44D4-49D7-B7B4-AA59A4B97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B68"/>
    <w:pPr>
      <w:suppressAutoHyphens/>
      <w:jc w:val="both"/>
    </w:pPr>
    <w:rPr>
      <w:sz w:val="24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2E6915"/>
    <w:pPr>
      <w:keepNext/>
      <w:spacing w:before="240" w:after="60"/>
      <w:ind w:left="720"/>
      <w:jc w:val="left"/>
      <w:outlineLvl w:val="0"/>
    </w:pPr>
    <w:rPr>
      <w:rFonts w:ascii="Arial" w:hAnsi="Arial"/>
      <w:b/>
      <w:caps/>
      <w:kern w:val="28"/>
      <w:sz w:val="32"/>
    </w:rPr>
  </w:style>
  <w:style w:type="paragraph" w:styleId="2">
    <w:name w:val="heading 2"/>
    <w:basedOn w:val="a"/>
    <w:next w:val="a"/>
    <w:link w:val="20"/>
    <w:uiPriority w:val="99"/>
    <w:qFormat/>
    <w:rsid w:val="002E6915"/>
    <w:pPr>
      <w:keepNext/>
      <w:spacing w:before="240" w:after="60"/>
      <w:ind w:left="720"/>
      <w:jc w:val="left"/>
      <w:outlineLvl w:val="1"/>
    </w:pPr>
    <w:rPr>
      <w:rFonts w:ascii="Arial" w:hAnsi="Arial"/>
      <w:b/>
      <w:i/>
      <w:smallCaps/>
      <w:sz w:val="28"/>
    </w:rPr>
  </w:style>
  <w:style w:type="paragraph" w:styleId="3">
    <w:name w:val="heading 3"/>
    <w:basedOn w:val="a"/>
    <w:next w:val="a"/>
    <w:link w:val="30"/>
    <w:uiPriority w:val="99"/>
    <w:qFormat/>
    <w:rsid w:val="002E6915"/>
    <w:pPr>
      <w:keepNext/>
      <w:spacing w:before="240" w:after="60"/>
      <w:ind w:left="720"/>
      <w:jc w:val="left"/>
      <w:outlineLvl w:val="2"/>
    </w:pPr>
    <w:rPr>
      <w:b/>
      <w:smallCaps/>
      <w:sz w:val="32"/>
    </w:rPr>
  </w:style>
  <w:style w:type="paragraph" w:styleId="4">
    <w:name w:val="heading 4"/>
    <w:basedOn w:val="a"/>
    <w:next w:val="a"/>
    <w:link w:val="40"/>
    <w:uiPriority w:val="99"/>
    <w:qFormat/>
    <w:rsid w:val="002E6915"/>
    <w:pPr>
      <w:keepNext/>
      <w:spacing w:before="240" w:after="60"/>
      <w:ind w:left="720"/>
      <w:jc w:val="left"/>
      <w:outlineLvl w:val="3"/>
    </w:pPr>
    <w:rPr>
      <w:b/>
      <w:i/>
      <w:smallCaps/>
      <w:sz w:val="32"/>
    </w:rPr>
  </w:style>
  <w:style w:type="paragraph" w:styleId="5">
    <w:name w:val="heading 5"/>
    <w:basedOn w:val="a"/>
    <w:next w:val="a"/>
    <w:link w:val="50"/>
    <w:uiPriority w:val="99"/>
    <w:qFormat/>
    <w:rsid w:val="002E6915"/>
    <w:pPr>
      <w:keepNext/>
      <w:spacing w:before="240" w:after="60"/>
      <w:ind w:left="720"/>
      <w:jc w:val="left"/>
      <w:outlineLvl w:val="4"/>
    </w:pPr>
    <w:rPr>
      <w:b/>
      <w:smallCaps/>
      <w:sz w:val="28"/>
    </w:rPr>
  </w:style>
  <w:style w:type="paragraph" w:styleId="6">
    <w:name w:val="heading 6"/>
    <w:basedOn w:val="a"/>
    <w:next w:val="a"/>
    <w:link w:val="60"/>
    <w:uiPriority w:val="99"/>
    <w:qFormat/>
    <w:rsid w:val="002E6915"/>
    <w:pPr>
      <w:keepNext/>
      <w:spacing w:before="240" w:after="60"/>
      <w:ind w:left="720"/>
      <w:jc w:val="left"/>
      <w:outlineLvl w:val="5"/>
    </w:pPr>
    <w:rPr>
      <w:b/>
      <w:i/>
      <w:smallCaps/>
      <w:sz w:val="28"/>
    </w:rPr>
  </w:style>
  <w:style w:type="paragraph" w:styleId="7">
    <w:name w:val="heading 7"/>
    <w:basedOn w:val="a"/>
    <w:next w:val="a"/>
    <w:link w:val="70"/>
    <w:uiPriority w:val="99"/>
    <w:qFormat/>
    <w:rsid w:val="002E6915"/>
    <w:pPr>
      <w:keepNext/>
      <w:spacing w:before="240" w:after="60"/>
      <w:ind w:left="720"/>
      <w:jc w:val="left"/>
      <w:outlineLvl w:val="6"/>
    </w:pPr>
    <w:rPr>
      <w:rFonts w:ascii="Arial" w:hAnsi="Arial"/>
      <w:b/>
      <w:smallCaps/>
      <w:sz w:val="22"/>
    </w:rPr>
  </w:style>
  <w:style w:type="paragraph" w:styleId="8">
    <w:name w:val="heading 8"/>
    <w:basedOn w:val="a"/>
    <w:next w:val="a"/>
    <w:link w:val="80"/>
    <w:uiPriority w:val="99"/>
    <w:qFormat/>
    <w:rsid w:val="002E6915"/>
    <w:pPr>
      <w:keepNext/>
      <w:spacing w:before="240" w:after="60"/>
      <w:ind w:left="720"/>
      <w:jc w:val="left"/>
      <w:outlineLvl w:val="7"/>
    </w:pPr>
    <w:rPr>
      <w:rFonts w:ascii="Arial" w:hAnsi="Arial"/>
      <w:b/>
      <w:i/>
      <w:smallCaps/>
      <w:sz w:val="22"/>
    </w:rPr>
  </w:style>
  <w:style w:type="paragraph" w:styleId="9">
    <w:name w:val="heading 9"/>
    <w:basedOn w:val="a"/>
    <w:next w:val="a"/>
    <w:link w:val="90"/>
    <w:uiPriority w:val="99"/>
    <w:qFormat/>
    <w:rsid w:val="002E6915"/>
    <w:pPr>
      <w:keepNext/>
      <w:spacing w:before="240" w:after="60"/>
      <w:ind w:left="720"/>
      <w:jc w:val="left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469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814690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1469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814690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814690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814690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814690"/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814690"/>
    <w:rPr>
      <w:rFonts w:asciiTheme="minorHAnsi" w:eastAsiaTheme="minorEastAsia" w:hAnsiTheme="minorHAnsi" w:cstheme="minorBidi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814690"/>
    <w:rPr>
      <w:rFonts w:asciiTheme="majorHAnsi" w:eastAsiaTheme="majorEastAsia" w:hAnsiTheme="majorHAnsi" w:cstheme="majorBidi"/>
      <w:lang w:eastAsia="zh-CN"/>
    </w:rPr>
  </w:style>
  <w:style w:type="paragraph" w:styleId="a3">
    <w:name w:val="header"/>
    <w:basedOn w:val="a"/>
    <w:link w:val="a4"/>
    <w:uiPriority w:val="99"/>
    <w:rsid w:val="002E6915"/>
    <w:pPr>
      <w:tabs>
        <w:tab w:val="center" w:pos="4320"/>
        <w:tab w:val="right" w:pos="8640"/>
      </w:tabs>
    </w:pPr>
    <w:rPr>
      <w:noProof/>
    </w:rPr>
  </w:style>
  <w:style w:type="character" w:customStyle="1" w:styleId="a4">
    <w:name w:val="Верхній колонтитул Знак"/>
    <w:basedOn w:val="a0"/>
    <w:link w:val="a3"/>
    <w:uiPriority w:val="99"/>
    <w:semiHidden/>
    <w:rsid w:val="00814690"/>
    <w:rPr>
      <w:sz w:val="24"/>
      <w:szCs w:val="20"/>
      <w:lang w:eastAsia="zh-CN"/>
    </w:rPr>
  </w:style>
  <w:style w:type="paragraph" w:styleId="a5">
    <w:name w:val="footer"/>
    <w:basedOn w:val="a"/>
    <w:link w:val="a6"/>
    <w:uiPriority w:val="99"/>
    <w:rsid w:val="002E6915"/>
    <w:pPr>
      <w:tabs>
        <w:tab w:val="left" w:pos="86"/>
        <w:tab w:val="center" w:pos="4680"/>
        <w:tab w:val="decimal" w:pos="7200"/>
        <w:tab w:val="right" w:pos="9360"/>
      </w:tabs>
    </w:pPr>
    <w:rPr>
      <w:rFonts w:ascii="Arial" w:hAnsi="Arial"/>
      <w:noProof/>
      <w:sz w:val="10"/>
    </w:rPr>
  </w:style>
  <w:style w:type="character" w:customStyle="1" w:styleId="a6">
    <w:name w:val="Нижній колонтитул Знак"/>
    <w:basedOn w:val="a0"/>
    <w:link w:val="a5"/>
    <w:uiPriority w:val="99"/>
    <w:rsid w:val="00814690"/>
    <w:rPr>
      <w:sz w:val="24"/>
      <w:szCs w:val="20"/>
      <w:lang w:eastAsia="zh-CN"/>
    </w:rPr>
  </w:style>
  <w:style w:type="character" w:styleId="a7">
    <w:name w:val="page number"/>
    <w:basedOn w:val="a0"/>
    <w:uiPriority w:val="99"/>
    <w:rsid w:val="002E6915"/>
    <w:rPr>
      <w:rFonts w:ascii="Times New Roman" w:hAnsi="Times New Roman" w:cs="Times New Roman"/>
      <w:b/>
      <w:sz w:val="26"/>
    </w:rPr>
  </w:style>
  <w:style w:type="paragraph" w:styleId="a8">
    <w:name w:val="toa heading"/>
    <w:basedOn w:val="a"/>
    <w:next w:val="a"/>
    <w:uiPriority w:val="99"/>
    <w:semiHidden/>
    <w:rsid w:val="002E6915"/>
    <w:pPr>
      <w:spacing w:before="120"/>
    </w:pPr>
    <w:rPr>
      <w:rFonts w:ascii="Arial" w:hAnsi="Arial"/>
      <w:b/>
    </w:rPr>
  </w:style>
  <w:style w:type="paragraph" w:styleId="a9">
    <w:name w:val="Title"/>
    <w:basedOn w:val="a"/>
    <w:link w:val="aa"/>
    <w:uiPriority w:val="99"/>
    <w:qFormat/>
    <w:rsid w:val="002E6915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a">
    <w:name w:val="Назва Знак"/>
    <w:basedOn w:val="a0"/>
    <w:link w:val="a9"/>
    <w:uiPriority w:val="10"/>
    <w:rsid w:val="0081469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ab">
    <w:name w:val="Subtitle"/>
    <w:basedOn w:val="a"/>
    <w:link w:val="ac"/>
    <w:uiPriority w:val="99"/>
    <w:qFormat/>
    <w:rsid w:val="002E6915"/>
    <w:pPr>
      <w:spacing w:after="60"/>
      <w:jc w:val="center"/>
    </w:pPr>
    <w:rPr>
      <w:rFonts w:ascii="Arial" w:hAnsi="Arial"/>
      <w:i/>
    </w:rPr>
  </w:style>
  <w:style w:type="character" w:customStyle="1" w:styleId="ac">
    <w:name w:val="Підзаголовок Знак"/>
    <w:basedOn w:val="a0"/>
    <w:link w:val="ab"/>
    <w:uiPriority w:val="11"/>
    <w:rsid w:val="00814690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d">
    <w:name w:val="Signature"/>
    <w:basedOn w:val="a"/>
    <w:link w:val="ae"/>
    <w:uiPriority w:val="99"/>
    <w:rsid w:val="002E6915"/>
    <w:pPr>
      <w:ind w:left="5040"/>
      <w:jc w:val="left"/>
    </w:pPr>
  </w:style>
  <w:style w:type="character" w:customStyle="1" w:styleId="ae">
    <w:name w:val="Підпис Знак"/>
    <w:basedOn w:val="a0"/>
    <w:link w:val="ad"/>
    <w:uiPriority w:val="99"/>
    <w:semiHidden/>
    <w:rsid w:val="00814690"/>
    <w:rPr>
      <w:sz w:val="24"/>
      <w:szCs w:val="20"/>
      <w:lang w:eastAsia="zh-CN"/>
    </w:rPr>
  </w:style>
  <w:style w:type="paragraph" w:styleId="af">
    <w:name w:val="Message Header"/>
    <w:basedOn w:val="a"/>
    <w:link w:val="af0"/>
    <w:uiPriority w:val="99"/>
    <w:rsid w:val="002E6915"/>
    <w:pPr>
      <w:ind w:left="1080" w:hanging="1080"/>
    </w:pPr>
    <w:rPr>
      <w:rFonts w:ascii="Arial" w:hAnsi="Arial"/>
    </w:rPr>
  </w:style>
  <w:style w:type="character" w:customStyle="1" w:styleId="af0">
    <w:name w:val="Шапка Знак"/>
    <w:basedOn w:val="a0"/>
    <w:link w:val="af"/>
    <w:uiPriority w:val="99"/>
    <w:semiHidden/>
    <w:rsid w:val="00814690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11">
    <w:name w:val="toc 1"/>
    <w:basedOn w:val="a"/>
    <w:next w:val="a"/>
    <w:autoRedefine/>
    <w:uiPriority w:val="99"/>
    <w:semiHidden/>
    <w:rsid w:val="006A3BC4"/>
    <w:pPr>
      <w:keepNext/>
      <w:tabs>
        <w:tab w:val="right" w:leader="dot" w:pos="9461"/>
      </w:tabs>
      <w:spacing w:before="60"/>
    </w:pPr>
    <w:rPr>
      <w:b/>
      <w:caps/>
      <w:sz w:val="28"/>
    </w:rPr>
  </w:style>
  <w:style w:type="paragraph" w:styleId="21">
    <w:name w:val="toc 2"/>
    <w:basedOn w:val="a"/>
    <w:next w:val="a"/>
    <w:autoRedefine/>
    <w:uiPriority w:val="99"/>
    <w:semiHidden/>
    <w:rsid w:val="006A3BC4"/>
    <w:pPr>
      <w:tabs>
        <w:tab w:val="left" w:pos="1040"/>
        <w:tab w:val="right" w:leader="dot" w:pos="9461"/>
      </w:tabs>
      <w:ind w:left="260"/>
    </w:pPr>
    <w:rPr>
      <w:noProof/>
      <w:sz w:val="28"/>
      <w:szCs w:val="28"/>
    </w:rPr>
  </w:style>
  <w:style w:type="paragraph" w:styleId="31">
    <w:name w:val="toc 3"/>
    <w:basedOn w:val="a"/>
    <w:next w:val="a"/>
    <w:uiPriority w:val="99"/>
    <w:semiHidden/>
    <w:rsid w:val="002E6915"/>
    <w:pPr>
      <w:tabs>
        <w:tab w:val="right" w:leader="dot" w:pos="9461"/>
      </w:tabs>
      <w:ind w:left="520"/>
    </w:pPr>
    <w:rPr>
      <w:i/>
      <w:smallCaps/>
      <w:sz w:val="28"/>
    </w:rPr>
  </w:style>
  <w:style w:type="paragraph" w:styleId="41">
    <w:name w:val="toc 4"/>
    <w:basedOn w:val="a"/>
    <w:next w:val="a"/>
    <w:uiPriority w:val="99"/>
    <w:semiHidden/>
    <w:rsid w:val="002E6915"/>
    <w:pPr>
      <w:tabs>
        <w:tab w:val="right" w:leader="dot" w:pos="9461"/>
      </w:tabs>
      <w:ind w:left="780"/>
    </w:pPr>
  </w:style>
  <w:style w:type="paragraph" w:styleId="af1">
    <w:name w:val="Body Text Indent"/>
    <w:basedOn w:val="a"/>
    <w:link w:val="af2"/>
    <w:uiPriority w:val="99"/>
    <w:rsid w:val="002E6915"/>
    <w:pPr>
      <w:spacing w:before="60"/>
      <w:ind w:firstLine="720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814690"/>
    <w:rPr>
      <w:sz w:val="24"/>
      <w:szCs w:val="20"/>
      <w:lang w:eastAsia="zh-CN"/>
    </w:rPr>
  </w:style>
  <w:style w:type="paragraph" w:styleId="af3">
    <w:name w:val="Body Text"/>
    <w:basedOn w:val="a"/>
    <w:link w:val="af4"/>
    <w:uiPriority w:val="99"/>
    <w:rsid w:val="002E6915"/>
    <w:pPr>
      <w:spacing w:before="60"/>
    </w:pPr>
  </w:style>
  <w:style w:type="character" w:customStyle="1" w:styleId="af4">
    <w:name w:val="Основний текст Знак"/>
    <w:basedOn w:val="a0"/>
    <w:link w:val="af3"/>
    <w:uiPriority w:val="99"/>
    <w:semiHidden/>
    <w:rsid w:val="00814690"/>
    <w:rPr>
      <w:sz w:val="24"/>
      <w:szCs w:val="20"/>
      <w:lang w:eastAsia="zh-CN"/>
    </w:rPr>
  </w:style>
  <w:style w:type="paragraph" w:styleId="af5">
    <w:name w:val="macro"/>
    <w:link w:val="af6"/>
    <w:uiPriority w:val="99"/>
    <w:semiHidden/>
    <w:rsid w:val="002E69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 CYR" w:hAnsi="Courier New CYR"/>
      <w:sz w:val="20"/>
      <w:szCs w:val="20"/>
      <w:lang w:eastAsia="ru-RU"/>
    </w:rPr>
  </w:style>
  <w:style w:type="character" w:customStyle="1" w:styleId="af6">
    <w:name w:val="Текст макросу Знак"/>
    <w:basedOn w:val="a0"/>
    <w:link w:val="af5"/>
    <w:uiPriority w:val="99"/>
    <w:semiHidden/>
    <w:rsid w:val="00814690"/>
    <w:rPr>
      <w:rFonts w:ascii="Courier New" w:hAnsi="Courier New" w:cs="Courier New"/>
      <w:sz w:val="20"/>
      <w:szCs w:val="20"/>
      <w:lang w:eastAsia="zh-CN"/>
    </w:rPr>
  </w:style>
  <w:style w:type="paragraph" w:customStyle="1" w:styleId="-">
    <w:name w:val="Доручення -Кому"/>
    <w:basedOn w:val="a"/>
    <w:uiPriority w:val="99"/>
    <w:rsid w:val="002E6915"/>
    <w:pPr>
      <w:keepNext/>
      <w:ind w:left="4320"/>
      <w:jc w:val="left"/>
    </w:pPr>
    <w:rPr>
      <w:b/>
    </w:rPr>
  </w:style>
  <w:style w:type="paragraph" w:customStyle="1" w:styleId="-0">
    <w:name w:val="Доручення -Термін"/>
    <w:basedOn w:val="a"/>
    <w:uiPriority w:val="99"/>
    <w:rsid w:val="002E6915"/>
    <w:pPr>
      <w:spacing w:before="120" w:after="360"/>
      <w:ind w:left="4680"/>
      <w:jc w:val="left"/>
    </w:pPr>
  </w:style>
  <w:style w:type="paragraph" w:customStyle="1" w:styleId="-1">
    <w:name w:val="Доручення -Зміст"/>
    <w:basedOn w:val="a"/>
    <w:uiPriority w:val="99"/>
    <w:rsid w:val="002E6915"/>
    <w:pPr>
      <w:keepNext/>
      <w:spacing w:before="120"/>
    </w:pPr>
  </w:style>
  <w:style w:type="paragraph" w:styleId="12">
    <w:name w:val="index 1"/>
    <w:basedOn w:val="a"/>
    <w:next w:val="a"/>
    <w:uiPriority w:val="99"/>
    <w:semiHidden/>
    <w:rsid w:val="002E6915"/>
    <w:pPr>
      <w:tabs>
        <w:tab w:val="right" w:leader="dot" w:pos="9461"/>
      </w:tabs>
      <w:ind w:left="260" w:hanging="260"/>
    </w:pPr>
  </w:style>
  <w:style w:type="paragraph" w:styleId="af7">
    <w:name w:val="index heading"/>
    <w:basedOn w:val="a"/>
    <w:next w:val="12"/>
    <w:uiPriority w:val="99"/>
    <w:semiHidden/>
    <w:rsid w:val="002E6915"/>
    <w:rPr>
      <w:rFonts w:ascii="Arial" w:hAnsi="Arial"/>
      <w:b/>
    </w:rPr>
  </w:style>
  <w:style w:type="character" w:styleId="af8">
    <w:name w:val="footnote reference"/>
    <w:basedOn w:val="a0"/>
    <w:uiPriority w:val="99"/>
    <w:semiHidden/>
    <w:rsid w:val="002E6915"/>
    <w:rPr>
      <w:rFonts w:ascii="Times New Roman" w:hAnsi="Times New Roman" w:cs="Times New Roman"/>
      <w:vertAlign w:val="superscript"/>
    </w:rPr>
  </w:style>
  <w:style w:type="character" w:styleId="af9">
    <w:name w:val="endnote reference"/>
    <w:basedOn w:val="a0"/>
    <w:uiPriority w:val="99"/>
    <w:semiHidden/>
    <w:rsid w:val="002E6915"/>
    <w:rPr>
      <w:rFonts w:ascii="Times New Roman" w:hAnsi="Times New Roman" w:cs="Times New Roman"/>
      <w:vertAlign w:val="superscript"/>
    </w:rPr>
  </w:style>
  <w:style w:type="character" w:styleId="afa">
    <w:name w:val="annotation reference"/>
    <w:basedOn w:val="a0"/>
    <w:uiPriority w:val="99"/>
    <w:semiHidden/>
    <w:rsid w:val="002E6915"/>
    <w:rPr>
      <w:rFonts w:ascii="Times New Roman" w:hAnsi="Times New Roman" w:cs="Times New Roman"/>
      <w:sz w:val="16"/>
    </w:rPr>
  </w:style>
  <w:style w:type="paragraph" w:styleId="afb">
    <w:name w:val="Balloon Text"/>
    <w:basedOn w:val="a"/>
    <w:link w:val="afc"/>
    <w:uiPriority w:val="99"/>
    <w:semiHidden/>
    <w:unhideWhenUsed/>
    <w:rsid w:val="00964A1C"/>
    <w:rPr>
      <w:rFonts w:ascii="Tahoma" w:hAnsi="Tahoma" w:cs="Tahoma"/>
      <w:sz w:val="16"/>
      <w:szCs w:val="16"/>
    </w:rPr>
  </w:style>
  <w:style w:type="character" w:customStyle="1" w:styleId="afc">
    <w:name w:val="Текст у виносці Знак"/>
    <w:basedOn w:val="a0"/>
    <w:link w:val="afb"/>
    <w:uiPriority w:val="99"/>
    <w:semiHidden/>
    <w:rsid w:val="00964A1C"/>
    <w:rPr>
      <w:rFonts w:ascii="Tahoma" w:hAnsi="Tahoma" w:cs="Tahoma"/>
      <w:sz w:val="16"/>
      <w:szCs w:val="16"/>
      <w:lang w:eastAsia="zh-CN"/>
    </w:rPr>
  </w:style>
  <w:style w:type="paragraph" w:customStyle="1" w:styleId="afd">
    <w:name w:val="Знак Знак Знак Знак Знак Знак Знак Знак Знак Знак Знак Знак Знак Знак Знак Знак"/>
    <w:basedOn w:val="a"/>
    <w:rsid w:val="0063589D"/>
    <w:pPr>
      <w:suppressAutoHyphens w:val="0"/>
      <w:jc w:val="left"/>
    </w:pPr>
    <w:rPr>
      <w:rFonts w:ascii="Verdana" w:hAnsi="Verdana" w:cs="Verdana"/>
      <w:sz w:val="20"/>
      <w:lang w:val="en-US" w:eastAsia="en-US"/>
    </w:rPr>
  </w:style>
  <w:style w:type="paragraph" w:styleId="afe">
    <w:name w:val="List Paragraph"/>
    <w:basedOn w:val="a"/>
    <w:uiPriority w:val="34"/>
    <w:qFormat/>
    <w:rsid w:val="001C1139"/>
    <w:pPr>
      <w:ind w:left="720"/>
      <w:contextualSpacing/>
    </w:pPr>
  </w:style>
  <w:style w:type="table" w:styleId="aff">
    <w:name w:val="Table Grid"/>
    <w:basedOn w:val="a1"/>
    <w:uiPriority w:val="59"/>
    <w:rsid w:val="00EF62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Знак Знак Знак Знак Знак Знак Знак Знак Знак Знак Знак Знак Знак Знак"/>
    <w:basedOn w:val="a"/>
    <w:rsid w:val="002E1B83"/>
    <w:pPr>
      <w:suppressAutoHyphens w:val="0"/>
      <w:jc w:val="lef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9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DE864-B844-4976-B204-4D85F11C9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648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Департамент екології та природних ресурсів облдержадміністрації</vt:lpstr>
      <vt:lpstr>Департамент екології та природних ресурсів облдержадміністрації</vt:lpstr>
    </vt:vector>
  </TitlesOfParts>
  <Company>gue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екології та природних ресурсів облдержадміністрації</dc:title>
  <dc:creator>guestat3</dc:creator>
  <cp:lastModifiedBy>rada131</cp:lastModifiedBy>
  <cp:revision>28</cp:revision>
  <cp:lastPrinted>2017-03-20T08:15:00Z</cp:lastPrinted>
  <dcterms:created xsi:type="dcterms:W3CDTF">2017-05-11T09:14:00Z</dcterms:created>
  <dcterms:modified xsi:type="dcterms:W3CDTF">2017-05-15T12:09:00Z</dcterms:modified>
</cp:coreProperties>
</file>